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544"/>
        <w:gridCol w:w="5812"/>
      </w:tblGrid>
      <w:tr w:rsidR="00654113" w:rsidRPr="002D4872" w:rsidTr="00023495">
        <w:trPr>
          <w:trHeight w:val="3543"/>
        </w:trPr>
        <w:tc>
          <w:tcPr>
            <w:tcW w:w="3544" w:type="dxa"/>
          </w:tcPr>
          <w:p w:rsidR="00654113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b/>
                <w:sz w:val="21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>
                  <wp:extent cx="390525" cy="714375"/>
                  <wp:effectExtent l="19050" t="0" r="9525" b="0"/>
                  <wp:docPr id="3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13" w:rsidRPr="003326FB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b/>
                <w:sz w:val="6"/>
                <w:szCs w:val="6"/>
                <w:lang w:eastAsia="ru-RU"/>
              </w:rPr>
            </w:pPr>
          </w:p>
          <w:p w:rsidR="00654113" w:rsidRPr="000468F2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468F2">
              <w:rPr>
                <w:rFonts w:eastAsia="Times New Roman"/>
                <w:b/>
                <w:sz w:val="22"/>
                <w:szCs w:val="22"/>
                <w:lang w:eastAsia="ru-RU"/>
              </w:rPr>
              <w:t>МИНИСТЕРСТВО</w:t>
            </w:r>
          </w:p>
          <w:p w:rsidR="00654113" w:rsidRPr="000468F2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8F2">
              <w:rPr>
                <w:rFonts w:eastAsia="Times New Roman"/>
                <w:b/>
                <w:sz w:val="22"/>
                <w:szCs w:val="22"/>
                <w:lang w:eastAsia="ru-RU"/>
              </w:rPr>
              <w:t>ОБРАЗОВАНИЯ</w:t>
            </w:r>
          </w:p>
          <w:p w:rsidR="00654113" w:rsidRPr="000468F2" w:rsidRDefault="00654113" w:rsidP="000468F2">
            <w:pPr>
              <w:tabs>
                <w:tab w:val="center" w:pos="-1800"/>
              </w:tabs>
              <w:ind w:left="-108" w:right="-62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468F2">
              <w:rPr>
                <w:rFonts w:eastAsia="Times New Roman"/>
                <w:b/>
                <w:sz w:val="22"/>
                <w:szCs w:val="22"/>
                <w:lang w:eastAsia="ru-RU"/>
              </w:rPr>
              <w:t>САРАТОВСКОЙ ОБЛАСТИ</w:t>
            </w:r>
          </w:p>
          <w:p w:rsidR="00654113" w:rsidRPr="004B1BE2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  <w:p w:rsidR="00654113" w:rsidRPr="000468F2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68F2">
              <w:rPr>
                <w:rFonts w:eastAsia="Times New Roman"/>
                <w:sz w:val="16"/>
                <w:szCs w:val="16"/>
                <w:lang w:eastAsia="ru-RU"/>
              </w:rPr>
              <w:t>ул. Соляная, 32, г. Саратов, 410002</w:t>
            </w:r>
          </w:p>
          <w:p w:rsidR="00654113" w:rsidRPr="000468F2" w:rsidRDefault="00654113" w:rsidP="000468F2">
            <w:pPr>
              <w:tabs>
                <w:tab w:val="right" w:pos="-2520"/>
              </w:tabs>
              <w:ind w:left="-108" w:right="-62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68F2">
              <w:rPr>
                <w:rFonts w:eastAsia="Times New Roman"/>
                <w:sz w:val="16"/>
                <w:szCs w:val="16"/>
                <w:lang w:eastAsia="ru-RU"/>
              </w:rPr>
              <w:t xml:space="preserve">Тел.: (845-2) 49-21-12; </w:t>
            </w:r>
            <w:r w:rsidR="000468F2">
              <w:rPr>
                <w:rFonts w:eastAsia="Times New Roman"/>
                <w:sz w:val="16"/>
                <w:szCs w:val="16"/>
                <w:lang w:eastAsia="ru-RU"/>
              </w:rPr>
              <w:t>ф</w:t>
            </w:r>
            <w:r w:rsidRPr="000468F2">
              <w:rPr>
                <w:rFonts w:eastAsia="Times New Roman"/>
                <w:sz w:val="16"/>
                <w:szCs w:val="16"/>
                <w:lang w:eastAsia="ru-RU"/>
              </w:rPr>
              <w:t>акс (845-2) 28-67-49</w:t>
            </w:r>
          </w:p>
          <w:p w:rsidR="00EC12AD" w:rsidRPr="00EC12AD" w:rsidRDefault="00857339" w:rsidP="000468F2">
            <w:pPr>
              <w:ind w:left="-108" w:right="-62"/>
              <w:jc w:val="center"/>
              <w:rPr>
                <w:rFonts w:eastAsia="Times New Roman"/>
                <w:sz w:val="16"/>
                <w:szCs w:val="24"/>
                <w:lang w:eastAsia="ru-RU"/>
              </w:rPr>
            </w:pPr>
            <w:hyperlink r:id="rId5" w:history="1">
              <w:r w:rsidR="00EC12AD" w:rsidRPr="000468F2">
                <w:rPr>
                  <w:rFonts w:eastAsia="Times New Roman"/>
                  <w:sz w:val="16"/>
                  <w:szCs w:val="16"/>
                  <w:lang w:eastAsia="ru-RU"/>
                </w:rPr>
                <w:t>minobr@minobr.saratov.gov.ru</w:t>
              </w:r>
            </w:hyperlink>
          </w:p>
          <w:p w:rsidR="00654113" w:rsidRPr="00E74312" w:rsidRDefault="00654113" w:rsidP="000468F2">
            <w:pPr>
              <w:tabs>
                <w:tab w:val="right" w:pos="-2520"/>
              </w:tabs>
              <w:ind w:left="-108" w:right="-63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654113" w:rsidRPr="00E74312" w:rsidRDefault="00654113" w:rsidP="000468F2">
            <w:pPr>
              <w:tabs>
                <w:tab w:val="right" w:pos="-2520"/>
                <w:tab w:val="left" w:pos="1692"/>
              </w:tabs>
              <w:spacing w:line="312" w:lineRule="auto"/>
              <w:ind w:left="-108" w:right="-6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312">
              <w:rPr>
                <w:rFonts w:eastAsia="Times New Roman"/>
                <w:sz w:val="20"/>
                <w:szCs w:val="20"/>
                <w:lang w:eastAsia="ru-RU"/>
              </w:rPr>
              <w:t>______________ № ________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E7431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  <w:p w:rsidR="00654113" w:rsidRPr="004D71FE" w:rsidRDefault="00654113" w:rsidP="00C415CB">
            <w:pPr>
              <w:pStyle w:val="a3"/>
              <w:tabs>
                <w:tab w:val="clear" w:pos="4844"/>
                <w:tab w:val="clear" w:pos="9689"/>
                <w:tab w:val="left" w:pos="-3369"/>
                <w:tab w:val="right" w:pos="-2520"/>
              </w:tabs>
              <w:spacing w:line="312" w:lineRule="auto"/>
              <w:ind w:left="-108" w:right="-62"/>
              <w:jc w:val="center"/>
            </w:pPr>
            <w:r w:rsidRPr="00E74312">
              <w:rPr>
                <w:szCs w:val="20"/>
              </w:rPr>
              <w:t>на № _______________________</w:t>
            </w:r>
            <w:r>
              <w:rPr>
                <w:szCs w:val="20"/>
              </w:rPr>
              <w:t>___</w:t>
            </w:r>
            <w:r w:rsidRPr="00E74312">
              <w:rPr>
                <w:szCs w:val="20"/>
              </w:rPr>
              <w:t>_</w:t>
            </w:r>
            <w:r>
              <w:rPr>
                <w:szCs w:val="20"/>
              </w:rPr>
              <w:t>_</w:t>
            </w:r>
            <w:r w:rsidRPr="00E74312">
              <w:rPr>
                <w:szCs w:val="20"/>
              </w:rPr>
              <w:t>_</w:t>
            </w:r>
          </w:p>
        </w:tc>
        <w:tc>
          <w:tcPr>
            <w:tcW w:w="5812" w:type="dxa"/>
          </w:tcPr>
          <w:p w:rsidR="00654113" w:rsidRPr="005C27D3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</w:pPr>
          </w:p>
          <w:p w:rsidR="00654113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</w:pPr>
            <w:permStart w:id="0" w:edGrp="everyone"/>
          </w:p>
          <w:p w:rsidR="00654113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</w:pPr>
          </w:p>
          <w:p w:rsidR="00654113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</w:pPr>
          </w:p>
          <w:p w:rsidR="00654113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</w:pPr>
          </w:p>
          <w:p w:rsidR="00022B9C" w:rsidRDefault="00022B9C" w:rsidP="00022B9C">
            <w:pPr>
              <w:pStyle w:val="a3"/>
              <w:tabs>
                <w:tab w:val="left" w:pos="708"/>
              </w:tabs>
              <w:ind w:left="8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Главам муниципальных районов </w:t>
            </w:r>
          </w:p>
          <w:p w:rsidR="00022B9C" w:rsidRDefault="00022B9C" w:rsidP="00022B9C">
            <w:pPr>
              <w:pStyle w:val="a3"/>
              <w:tabs>
                <w:tab w:val="left" w:pos="708"/>
              </w:tabs>
              <w:ind w:left="8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(городских округов) </w:t>
            </w:r>
          </w:p>
          <w:p w:rsidR="00185121" w:rsidRDefault="00022B9C" w:rsidP="00022B9C">
            <w:pPr>
              <w:pStyle w:val="a3"/>
              <w:tabs>
                <w:tab w:val="clear" w:pos="4844"/>
                <w:tab w:val="clear" w:pos="9689"/>
              </w:tabs>
              <w:ind w:left="884"/>
            </w:pPr>
            <w:r>
              <w:rPr>
                <w:b/>
                <w:sz w:val="28"/>
                <w:szCs w:val="28"/>
              </w:rPr>
              <w:t>Саратовской области</w:t>
            </w:r>
            <w:r>
              <w:t xml:space="preserve"> </w:t>
            </w:r>
          </w:p>
          <w:p w:rsidR="00185121" w:rsidRPr="005C27D3" w:rsidRDefault="00185121" w:rsidP="004716BD">
            <w:pPr>
              <w:pStyle w:val="a3"/>
              <w:tabs>
                <w:tab w:val="clear" w:pos="4844"/>
                <w:tab w:val="clear" w:pos="9689"/>
              </w:tabs>
            </w:pPr>
          </w:p>
          <w:permEnd w:id="0"/>
          <w:p w:rsidR="00654113" w:rsidRPr="002D4872" w:rsidRDefault="00654113" w:rsidP="002D2FCF">
            <w:pPr>
              <w:pStyle w:val="a3"/>
              <w:tabs>
                <w:tab w:val="clear" w:pos="4844"/>
                <w:tab w:val="clear" w:pos="9689"/>
              </w:tabs>
              <w:ind w:left="884"/>
              <w:rPr>
                <w:b/>
              </w:rPr>
            </w:pPr>
          </w:p>
        </w:tc>
      </w:tr>
    </w:tbl>
    <w:p w:rsidR="00023495" w:rsidRDefault="00023495" w:rsidP="00022B9C">
      <w:pPr>
        <w:ind w:firstLine="708"/>
      </w:pPr>
      <w:permStart w:id="1" w:edGrp="everyone"/>
    </w:p>
    <w:p w:rsidR="00022B9C" w:rsidRPr="00032DDB" w:rsidRDefault="00022B9C" w:rsidP="00022B9C">
      <w:pPr>
        <w:ind w:firstLine="708"/>
      </w:pPr>
      <w:r w:rsidRPr="00022B9C">
        <w:t xml:space="preserve">В соответствии с п. 9 ст. 2, п. 6 ч. 3 ст. 28 Федерального закона </w:t>
      </w:r>
      <w:r w:rsidRPr="00022B9C">
        <w:br/>
        <w:t>от 29 декабря 2012 года № 273-ФЗ «Об образовании в Российской Федерации» разработка и утверждение образовательной программы, составной частью которой является календарный учебный график, относится к компетенции образовательной организации.</w:t>
      </w:r>
    </w:p>
    <w:p w:rsidR="00022B9C" w:rsidRPr="00032DDB" w:rsidRDefault="00022B9C" w:rsidP="00022B9C">
      <w:pPr>
        <w:ind w:firstLine="708"/>
      </w:pPr>
      <w:proofErr w:type="gramStart"/>
      <w:r w:rsidRPr="00032DDB">
        <w:t>В п. 10.3. раздела Х «Гигиенические требования к режиму образовательной  деятельности» СанПиН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 декабря 2010 года № 189, содержится рекомендация предусматривать в годовом календарном учебном графике равномерное распределение периодов учебного времени и каникул для профилактики переутомления обучающихся.</w:t>
      </w:r>
      <w:proofErr w:type="gramEnd"/>
    </w:p>
    <w:p w:rsidR="00022B9C" w:rsidRPr="00032DDB" w:rsidRDefault="00022B9C" w:rsidP="00022B9C">
      <w:pPr>
        <w:ind w:firstLine="708"/>
      </w:pPr>
      <w:r w:rsidRPr="00032DDB">
        <w:t xml:space="preserve">Исходя из этого, единые сроки каникулярного периода действующим законодательством не установлены, их определяет образовательная организация самостоятельно в соответствии с п. 17 Порядка организации и осуществления образовательной деятельности </w:t>
      </w:r>
      <w:proofErr w:type="gramStart"/>
      <w:r w:rsidRPr="00032DDB">
        <w:t>по</w:t>
      </w:r>
      <w:proofErr w:type="gramEnd"/>
      <w:r w:rsidRPr="00032DDB"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</w:t>
      </w:r>
      <w:hyperlink r:id="rId6" w:anchor="sub_0" w:history="1">
        <w:r w:rsidRPr="00032DDB">
          <w:rPr>
            <w:rStyle w:val="a7"/>
            <w:color w:val="auto"/>
            <w:u w:val="none"/>
          </w:rPr>
          <w:t>приказом</w:t>
        </w:r>
      </w:hyperlink>
      <w:r w:rsidRPr="00032DDB">
        <w:t xml:space="preserve"> Министерства образования и науки Российской Федерации от 30 августа 2013 года № 1015 (далее – Порядок).</w:t>
      </w:r>
    </w:p>
    <w:p w:rsidR="00022B9C" w:rsidRPr="00032DDB" w:rsidRDefault="00022B9C" w:rsidP="00022B9C">
      <w:pPr>
        <w:ind w:firstLine="708"/>
      </w:pPr>
      <w:r>
        <w:t>20</w:t>
      </w:r>
      <w:r w:rsidR="005E79BB">
        <w:t>20/2021</w:t>
      </w:r>
      <w:r>
        <w:t xml:space="preserve"> </w:t>
      </w:r>
      <w:r w:rsidRPr="00032DDB">
        <w:t xml:space="preserve">учебный год в образовательных организациях начинается </w:t>
      </w:r>
      <w:r>
        <w:br/>
      </w:r>
      <w:r w:rsidR="005E79BB">
        <w:t>1</w:t>
      </w:r>
      <w:r w:rsidRPr="00032DDB">
        <w:t xml:space="preserve"> сентября и заканчивается в соответствии с Порядком </w:t>
      </w:r>
      <w:r>
        <w:t>и</w:t>
      </w:r>
      <w:r w:rsidRPr="00032DDB">
        <w:t xml:space="preserve"> учебным планом соответствующей общеобразовательной программы. Учебный год составляет 34 недели без учета времени на итоговую аттестацию обучающихся, общая продолжительность каникулярного времени в календарном году составляет 18 недель с учетом летних каникул.</w:t>
      </w:r>
    </w:p>
    <w:p w:rsidR="00022B9C" w:rsidRDefault="00022B9C" w:rsidP="00022B9C">
      <w:pPr>
        <w:ind w:firstLine="708"/>
      </w:pPr>
      <w:r>
        <w:t>В соответствии с примерными образовательными программами, одобренными решением федерального учебно-методического объединения по общему образованию, п</w:t>
      </w:r>
      <w:r w:rsidRPr="00032DDB">
        <w:t xml:space="preserve">родолжительность </w:t>
      </w:r>
      <w:r>
        <w:t xml:space="preserve">каникул (за исключением летних) </w:t>
      </w:r>
      <w:r w:rsidRPr="00032DDB">
        <w:t>составляет 30 дней.</w:t>
      </w:r>
    </w:p>
    <w:p w:rsidR="00022B9C" w:rsidRDefault="00022B9C" w:rsidP="00023495">
      <w:pPr>
        <w:ind w:firstLine="708"/>
      </w:pPr>
      <w:bookmarkStart w:id="0" w:name="_GoBack"/>
      <w:bookmarkEnd w:id="0"/>
      <w:r w:rsidRPr="00032DDB">
        <w:t>В целях упорядочения учебного времени и организованного проведения школьных каникул министерство образования области рекомендует определить для каникул на 20</w:t>
      </w:r>
      <w:r w:rsidR="005E79BB">
        <w:t>20</w:t>
      </w:r>
      <w:r w:rsidRPr="00032DDB">
        <w:t>/20</w:t>
      </w:r>
      <w:r w:rsidR="005E79BB">
        <w:t>21</w:t>
      </w:r>
      <w:r w:rsidRPr="00032DDB">
        <w:t xml:space="preserve"> учебный год следующие сроки:</w:t>
      </w:r>
    </w:p>
    <w:p w:rsidR="00023495" w:rsidRPr="00023495" w:rsidRDefault="00023495" w:rsidP="00023495">
      <w:pPr>
        <w:ind w:firstLine="708"/>
        <w:rPr>
          <w:sz w:val="24"/>
        </w:rPr>
      </w:pPr>
    </w:p>
    <w:p w:rsidR="00023495" w:rsidRPr="00023495" w:rsidRDefault="00023495" w:rsidP="00023495">
      <w:pPr>
        <w:ind w:firstLine="708"/>
        <w:rPr>
          <w:sz w:val="24"/>
        </w:rPr>
      </w:pPr>
    </w:p>
    <w:p w:rsidR="00023495" w:rsidRPr="00023495" w:rsidRDefault="00023495" w:rsidP="00023495">
      <w:pPr>
        <w:ind w:firstLine="708"/>
        <w:rPr>
          <w:sz w:val="24"/>
        </w:rPr>
      </w:pPr>
    </w:p>
    <w:p w:rsidR="00022B9C" w:rsidRPr="00032DDB" w:rsidRDefault="00022B9C" w:rsidP="00022B9C">
      <w:pPr>
        <w:tabs>
          <w:tab w:val="left" w:pos="1134"/>
        </w:tabs>
        <w:ind w:firstLine="708"/>
      </w:pPr>
      <w:r w:rsidRPr="00032DDB">
        <w:t>-</w:t>
      </w:r>
      <w:r w:rsidRPr="00032DDB">
        <w:tab/>
        <w:t>осенние каникулы с 2</w:t>
      </w:r>
      <w:r w:rsidR="00862F2A">
        <w:t>6</w:t>
      </w:r>
      <w:r w:rsidRPr="00032DDB">
        <w:t xml:space="preserve"> октября по </w:t>
      </w:r>
      <w:r w:rsidR="00862F2A">
        <w:t>3</w:t>
      </w:r>
      <w:r w:rsidRPr="00032DDB">
        <w:t xml:space="preserve"> ноября 20</w:t>
      </w:r>
      <w:r w:rsidR="008D674F">
        <w:t>20</w:t>
      </w:r>
      <w:r w:rsidR="00862F2A">
        <w:t xml:space="preserve"> года (9</w:t>
      </w:r>
      <w:r w:rsidRPr="00032DDB">
        <w:t xml:space="preserve"> дней);</w:t>
      </w:r>
    </w:p>
    <w:p w:rsidR="00022B9C" w:rsidRPr="00032DDB" w:rsidRDefault="00022B9C" w:rsidP="00022B9C">
      <w:pPr>
        <w:tabs>
          <w:tab w:val="left" w:pos="1134"/>
        </w:tabs>
        <w:ind w:firstLine="708"/>
      </w:pPr>
      <w:r w:rsidRPr="00032DDB">
        <w:t>-</w:t>
      </w:r>
      <w:r w:rsidRPr="00032DDB">
        <w:tab/>
        <w:t xml:space="preserve">зимние каникулы с </w:t>
      </w:r>
      <w:r w:rsidR="00862F2A">
        <w:t>28</w:t>
      </w:r>
      <w:r w:rsidR="00023495">
        <w:t xml:space="preserve"> декабря</w:t>
      </w:r>
      <w:r>
        <w:t xml:space="preserve"> 20</w:t>
      </w:r>
      <w:r w:rsidR="008D674F">
        <w:t>20</w:t>
      </w:r>
      <w:r>
        <w:t xml:space="preserve"> года</w:t>
      </w:r>
      <w:r w:rsidRPr="00032DDB">
        <w:t xml:space="preserve"> по </w:t>
      </w:r>
      <w:r w:rsidR="00862F2A">
        <w:t>9</w:t>
      </w:r>
      <w:r w:rsidRPr="00032DDB">
        <w:t xml:space="preserve"> января 20</w:t>
      </w:r>
      <w:r w:rsidR="00023495">
        <w:t>2</w:t>
      </w:r>
      <w:r w:rsidR="008D674F">
        <w:t>1</w:t>
      </w:r>
      <w:r w:rsidRPr="00032DDB">
        <w:t xml:space="preserve"> года </w:t>
      </w:r>
      <w:r>
        <w:br/>
      </w:r>
      <w:r w:rsidRPr="00032DDB">
        <w:t>(1</w:t>
      </w:r>
      <w:r w:rsidR="00862F2A">
        <w:t>3</w:t>
      </w:r>
      <w:r w:rsidRPr="00032DDB">
        <w:t xml:space="preserve"> дней);</w:t>
      </w:r>
    </w:p>
    <w:p w:rsidR="00022B9C" w:rsidRPr="00032DDB" w:rsidRDefault="00022B9C" w:rsidP="00022B9C">
      <w:pPr>
        <w:tabs>
          <w:tab w:val="left" w:pos="1134"/>
        </w:tabs>
        <w:ind w:firstLine="708"/>
      </w:pPr>
      <w:r w:rsidRPr="00032DDB">
        <w:t>-</w:t>
      </w:r>
      <w:r w:rsidRPr="00032DDB">
        <w:tab/>
        <w:t>весенние каникулы с 2</w:t>
      </w:r>
      <w:r w:rsidR="00585310">
        <w:t>4</w:t>
      </w:r>
      <w:r w:rsidR="00023495">
        <w:t xml:space="preserve"> по 31</w:t>
      </w:r>
      <w:r w:rsidRPr="00032DDB">
        <w:t xml:space="preserve"> марта 20</w:t>
      </w:r>
      <w:r w:rsidR="00023495">
        <w:t>2</w:t>
      </w:r>
      <w:r w:rsidR="008D674F">
        <w:t>1</w:t>
      </w:r>
      <w:r w:rsidRPr="00032DDB">
        <w:t xml:space="preserve"> года (</w:t>
      </w:r>
      <w:r w:rsidR="00862F2A">
        <w:t>8</w:t>
      </w:r>
      <w:r w:rsidRPr="00032DDB">
        <w:t xml:space="preserve"> дней).</w:t>
      </w:r>
    </w:p>
    <w:p w:rsidR="00022B9C" w:rsidRPr="00032DDB" w:rsidRDefault="00022B9C" w:rsidP="00022B9C">
      <w:pPr>
        <w:ind w:firstLine="708"/>
      </w:pPr>
      <w:r w:rsidRPr="00032DDB">
        <w:t xml:space="preserve">Дополнительные </w:t>
      </w:r>
      <w:r w:rsidR="00023495">
        <w:t>каникулы для учащихся 1 классов</w:t>
      </w:r>
      <w:r w:rsidRPr="00032DDB">
        <w:t xml:space="preserve"> с </w:t>
      </w:r>
      <w:r>
        <w:t>1</w:t>
      </w:r>
      <w:r w:rsidR="00585310">
        <w:t>5</w:t>
      </w:r>
      <w:r>
        <w:t xml:space="preserve"> по 2</w:t>
      </w:r>
      <w:r w:rsidR="00585310">
        <w:t>1</w:t>
      </w:r>
      <w:r w:rsidR="00023495">
        <w:t xml:space="preserve"> </w:t>
      </w:r>
      <w:r w:rsidRPr="00032DDB">
        <w:t xml:space="preserve">февраля </w:t>
      </w:r>
      <w:r w:rsidRPr="00032DDB">
        <w:br/>
        <w:t>20</w:t>
      </w:r>
      <w:r w:rsidR="00023495">
        <w:t>2</w:t>
      </w:r>
      <w:r w:rsidR="008D674F">
        <w:t>1</w:t>
      </w:r>
      <w:r w:rsidRPr="00032DDB">
        <w:t xml:space="preserve"> года. </w:t>
      </w:r>
    </w:p>
    <w:p w:rsidR="00022B9C" w:rsidRPr="00032DDB" w:rsidRDefault="00022B9C" w:rsidP="00022B9C">
      <w:pPr>
        <w:ind w:firstLine="708"/>
        <w:rPr>
          <w:shd w:val="clear" w:color="auto" w:fill="FFFFFF"/>
        </w:rPr>
      </w:pPr>
      <w:proofErr w:type="gramStart"/>
      <w:r w:rsidRPr="00032DDB">
        <w:rPr>
          <w:shd w:val="clear" w:color="auto" w:fill="FFFFFF"/>
        </w:rPr>
        <w:t>При триместровом графике обучения школьников (учебный год делится на 3 периода (триместра):</w:t>
      </w:r>
      <w:proofErr w:type="gramEnd"/>
    </w:p>
    <w:p w:rsidR="00022B9C" w:rsidRPr="00032DDB" w:rsidRDefault="00022B9C" w:rsidP="00022B9C">
      <w:pPr>
        <w:tabs>
          <w:tab w:val="left" w:pos="1134"/>
        </w:tabs>
        <w:ind w:firstLine="708"/>
      </w:pPr>
      <w:r w:rsidRPr="00032DDB">
        <w:t>-</w:t>
      </w:r>
      <w:r w:rsidRPr="00032DDB">
        <w:tab/>
        <w:t>осенние каникулы с 2</w:t>
      </w:r>
      <w:r w:rsidR="00225C91">
        <w:t>6</w:t>
      </w:r>
      <w:r w:rsidRPr="00032DDB">
        <w:t xml:space="preserve"> октября по </w:t>
      </w:r>
      <w:r w:rsidR="00225C91">
        <w:t>8</w:t>
      </w:r>
      <w:r w:rsidRPr="00032DDB">
        <w:t xml:space="preserve"> ноября 20</w:t>
      </w:r>
      <w:r w:rsidR="008D674F">
        <w:t>20</w:t>
      </w:r>
      <w:r w:rsidRPr="00032DDB">
        <w:t xml:space="preserve"> года (1</w:t>
      </w:r>
      <w:r w:rsidR="00225C91">
        <w:t>4</w:t>
      </w:r>
      <w:r w:rsidRPr="00032DDB">
        <w:t xml:space="preserve"> дней);</w:t>
      </w:r>
    </w:p>
    <w:p w:rsidR="00022B9C" w:rsidRPr="00032DDB" w:rsidRDefault="00022B9C" w:rsidP="00022B9C">
      <w:pPr>
        <w:tabs>
          <w:tab w:val="left" w:pos="1134"/>
        </w:tabs>
        <w:ind w:firstLine="708"/>
      </w:pPr>
      <w:r w:rsidRPr="00032DDB">
        <w:t>-</w:t>
      </w:r>
      <w:r w:rsidRPr="00032DDB">
        <w:tab/>
        <w:t>весенние каникулы с 1</w:t>
      </w:r>
      <w:r w:rsidR="00225C91">
        <w:t>6</w:t>
      </w:r>
      <w:r w:rsidRPr="00032DDB">
        <w:t xml:space="preserve"> </w:t>
      </w:r>
      <w:r w:rsidR="00023495">
        <w:t xml:space="preserve">по 31 </w:t>
      </w:r>
      <w:r w:rsidRPr="00032DDB">
        <w:t>марта 20</w:t>
      </w:r>
      <w:r w:rsidR="00023495">
        <w:t>2</w:t>
      </w:r>
      <w:r w:rsidR="008D674F">
        <w:t>1</w:t>
      </w:r>
      <w:r w:rsidRPr="00032DDB">
        <w:t xml:space="preserve"> года (1</w:t>
      </w:r>
      <w:r w:rsidR="00225C91">
        <w:t>6</w:t>
      </w:r>
      <w:r w:rsidRPr="00032DDB">
        <w:t xml:space="preserve"> дней).</w:t>
      </w:r>
    </w:p>
    <w:p w:rsidR="00022B9C" w:rsidRPr="00032DDB" w:rsidRDefault="00022B9C" w:rsidP="00022B9C">
      <w:pPr>
        <w:ind w:firstLine="708"/>
        <w:rPr>
          <w:shd w:val="clear" w:color="auto" w:fill="FFFFFF"/>
        </w:rPr>
      </w:pPr>
      <w:r w:rsidRPr="00032DDB">
        <w:rPr>
          <w:shd w:val="clear" w:color="auto" w:fill="FFFFFF"/>
        </w:rPr>
        <w:t>При выборе образовательной организацией модульной системы обучения рекомендуется следующий режим учебного и каникулярного времени: 6 недель – учебное время, 1 неделя – каникулярное время.</w:t>
      </w:r>
    </w:p>
    <w:p w:rsidR="00022B9C" w:rsidRPr="00032DDB" w:rsidRDefault="00022B9C" w:rsidP="00022B9C">
      <w:pPr>
        <w:ind w:firstLine="708"/>
      </w:pPr>
      <w:r w:rsidRPr="00032DDB">
        <w:t>В целях профилактики и предупреждения детского травматизма прошу предусмотреть в годовом календарном учебном графике и обеспечить занятость обучающихся в каникулярное время досуговой деятельностью, используя возможности школ, учреждений дополнительного образования, оздоровительных лагерей и т.п. Во взаимодействии с заинтересованными ведомствами, средствами массовой информации организовать разъяснительную работу среди учащихся и их родителей по безопасному поведению на дорогах, водоемах и в быту.</w:t>
      </w:r>
    </w:p>
    <w:p w:rsidR="00022B9C" w:rsidRDefault="00022B9C" w:rsidP="00022B9C">
      <w:r>
        <w:tab/>
      </w:r>
      <w:proofErr w:type="gramStart"/>
      <w:r>
        <w:t>Прошу направить в адрес министерства образования области для сведения информацию об образовательных организациях, утвердивших сроки каникул отличные от рекомендованных, а также выбравших триместровый и модульный график обучения, с указанием образовательной организации и дат каникулярного времени в срок до 2</w:t>
      </w:r>
      <w:r w:rsidR="005E79BB">
        <w:t>8</w:t>
      </w:r>
      <w:r>
        <w:t xml:space="preserve"> августа 20</w:t>
      </w:r>
      <w:r w:rsidR="008D674F">
        <w:t>20</w:t>
      </w:r>
      <w:r>
        <w:t xml:space="preserve"> года.</w:t>
      </w:r>
      <w:proofErr w:type="gramEnd"/>
    </w:p>
    <w:p w:rsidR="00022B9C" w:rsidRDefault="00022B9C" w:rsidP="00022B9C"/>
    <w:p w:rsidR="00022B9C" w:rsidRDefault="00022B9C" w:rsidP="00022B9C"/>
    <w:p w:rsidR="00022B9C" w:rsidRDefault="005E79BB" w:rsidP="00022B9C">
      <w:pPr>
        <w:rPr>
          <w:b/>
        </w:rPr>
      </w:pPr>
      <w:r>
        <w:rPr>
          <w:b/>
        </w:rPr>
        <w:t>Заместитель м</w:t>
      </w:r>
      <w:r w:rsidR="00022B9C">
        <w:rPr>
          <w:b/>
        </w:rPr>
        <w:t>инистр</w:t>
      </w:r>
      <w:r>
        <w:rPr>
          <w:b/>
        </w:rPr>
        <w:t>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И.А. Чинаева</w:t>
      </w:r>
    </w:p>
    <w:p w:rsidR="00DB253C" w:rsidRDefault="00DB253C" w:rsidP="004716BD">
      <w:pPr>
        <w:contextualSpacing/>
        <w:rPr>
          <w:sz w:val="18"/>
          <w:szCs w:val="18"/>
        </w:rPr>
      </w:pPr>
    </w:p>
    <w:p w:rsidR="00240B07" w:rsidRDefault="00240B07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023495" w:rsidRDefault="00023495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C26493" w:rsidRDefault="00C26493" w:rsidP="00446611">
      <w:pPr>
        <w:rPr>
          <w:sz w:val="18"/>
          <w:szCs w:val="18"/>
        </w:rPr>
      </w:pPr>
    </w:p>
    <w:p w:rsidR="00446611" w:rsidRDefault="00446611" w:rsidP="00446611">
      <w:pPr>
        <w:rPr>
          <w:sz w:val="20"/>
          <w:szCs w:val="18"/>
        </w:rPr>
      </w:pPr>
      <w:r>
        <w:rPr>
          <w:sz w:val="20"/>
          <w:szCs w:val="18"/>
        </w:rPr>
        <w:t>Темникова Елена Владимировна</w:t>
      </w:r>
    </w:p>
    <w:p w:rsidR="00C26493" w:rsidRPr="00023495" w:rsidRDefault="00446611" w:rsidP="00446611">
      <w:pPr>
        <w:rPr>
          <w:sz w:val="20"/>
          <w:szCs w:val="18"/>
        </w:rPr>
      </w:pPr>
      <w:r>
        <w:rPr>
          <w:sz w:val="20"/>
          <w:szCs w:val="18"/>
        </w:rPr>
        <w:t>+7 (845 2) 49-19-60</w:t>
      </w:r>
      <w:permEnd w:id="1"/>
    </w:p>
    <w:sectPr w:rsidR="00C26493" w:rsidRPr="00023495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/>
  <w:rsids>
    <w:rsidRoot w:val="00654113"/>
    <w:rsid w:val="00021ACF"/>
    <w:rsid w:val="00022B9C"/>
    <w:rsid w:val="00023495"/>
    <w:rsid w:val="000468F2"/>
    <w:rsid w:val="000A07AB"/>
    <w:rsid w:val="000A6F09"/>
    <w:rsid w:val="000E21FC"/>
    <w:rsid w:val="0012460E"/>
    <w:rsid w:val="0016111C"/>
    <w:rsid w:val="001845EF"/>
    <w:rsid w:val="00185121"/>
    <w:rsid w:val="001B1516"/>
    <w:rsid w:val="00225C91"/>
    <w:rsid w:val="00232875"/>
    <w:rsid w:val="00240B07"/>
    <w:rsid w:val="00326A63"/>
    <w:rsid w:val="003B3135"/>
    <w:rsid w:val="003F62C0"/>
    <w:rsid w:val="00410224"/>
    <w:rsid w:val="00446611"/>
    <w:rsid w:val="004666DA"/>
    <w:rsid w:val="004716BD"/>
    <w:rsid w:val="00497ED6"/>
    <w:rsid w:val="004D061C"/>
    <w:rsid w:val="004F3A3C"/>
    <w:rsid w:val="00523C1A"/>
    <w:rsid w:val="005825A6"/>
    <w:rsid w:val="00585310"/>
    <w:rsid w:val="005A2D8B"/>
    <w:rsid w:val="005A66FC"/>
    <w:rsid w:val="005E557B"/>
    <w:rsid w:val="005E5DAB"/>
    <w:rsid w:val="005E79BB"/>
    <w:rsid w:val="0062742C"/>
    <w:rsid w:val="00654113"/>
    <w:rsid w:val="00676580"/>
    <w:rsid w:val="006C1B18"/>
    <w:rsid w:val="00713D98"/>
    <w:rsid w:val="007467EE"/>
    <w:rsid w:val="007574F5"/>
    <w:rsid w:val="007633C2"/>
    <w:rsid w:val="0079359C"/>
    <w:rsid w:val="008259A0"/>
    <w:rsid w:val="008554D3"/>
    <w:rsid w:val="00857339"/>
    <w:rsid w:val="00862F2A"/>
    <w:rsid w:val="00884589"/>
    <w:rsid w:val="008D674F"/>
    <w:rsid w:val="00907537"/>
    <w:rsid w:val="00910892"/>
    <w:rsid w:val="0098483F"/>
    <w:rsid w:val="009A19FD"/>
    <w:rsid w:val="00A602AE"/>
    <w:rsid w:val="00AC3E73"/>
    <w:rsid w:val="00AF599C"/>
    <w:rsid w:val="00B11B1D"/>
    <w:rsid w:val="00B447CF"/>
    <w:rsid w:val="00B72904"/>
    <w:rsid w:val="00B73218"/>
    <w:rsid w:val="00B7421F"/>
    <w:rsid w:val="00B94FD0"/>
    <w:rsid w:val="00BC7659"/>
    <w:rsid w:val="00C254F9"/>
    <w:rsid w:val="00C26493"/>
    <w:rsid w:val="00C3361E"/>
    <w:rsid w:val="00C415CB"/>
    <w:rsid w:val="00D42543"/>
    <w:rsid w:val="00D50D3F"/>
    <w:rsid w:val="00DB253C"/>
    <w:rsid w:val="00DC3B91"/>
    <w:rsid w:val="00E55156"/>
    <w:rsid w:val="00E67E64"/>
    <w:rsid w:val="00E74170"/>
    <w:rsid w:val="00E90E98"/>
    <w:rsid w:val="00EC12AD"/>
    <w:rsid w:val="00F83866"/>
    <w:rsid w:val="00F95A17"/>
    <w:rsid w:val="00FB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username1">
    <w:name w:val="username1"/>
    <w:basedOn w:val="a0"/>
    <w:rsid w:val="00B7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edu38.ru/index.php/novosti/2017-god-1/1134-raschet-byudzheta-uchebnogo-i-kanikulyarnogo-vremeni-v-obrazovatelnykh-organizatsiyakh-obshchego-obrazovaniya-rezhim-raboty-rabotnikov-v-kanikulyarnyj-period" TargetMode="External"/><Relationship Id="rId5" Type="http://schemas.openxmlformats.org/officeDocument/2006/relationships/hyperlink" Target="mailto:minobr@minobr.saratov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e.temnikova</cp:lastModifiedBy>
  <cp:revision>33</cp:revision>
  <cp:lastPrinted>2019-03-05T06:46:00Z</cp:lastPrinted>
  <dcterms:created xsi:type="dcterms:W3CDTF">2019-02-01T14:18:00Z</dcterms:created>
  <dcterms:modified xsi:type="dcterms:W3CDTF">2020-08-20T13:48:00Z</dcterms:modified>
</cp:coreProperties>
</file>